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bCs/>
          <w:sz w:val="36"/>
          <w:szCs w:val="40"/>
        </w:rPr>
      </w:pPr>
      <w:r>
        <w:rPr>
          <w:rFonts w:ascii="Times New Roman" w:hAnsi="Times New Roman" w:eastAsia="宋体" w:cs="Times New Roman"/>
          <w:b/>
          <w:bCs/>
          <w:sz w:val="36"/>
          <w:szCs w:val="40"/>
        </w:rPr>
        <w:t>西北农林科技大学硕士研究生招生考试</w:t>
      </w:r>
    </w:p>
    <w:p>
      <w:pPr>
        <w:jc w:val="center"/>
        <w:rPr>
          <w:rFonts w:ascii="Times New Roman" w:hAnsi="Times New Roman" w:eastAsia="宋体" w:cs="Times New Roman"/>
          <w:b/>
          <w:bCs/>
          <w:sz w:val="36"/>
          <w:szCs w:val="40"/>
        </w:rPr>
      </w:pPr>
      <w:r>
        <w:rPr>
          <w:rFonts w:ascii="Times New Roman" w:hAnsi="Times New Roman" w:eastAsia="宋体" w:cs="Times New Roman"/>
          <w:b/>
          <w:bCs/>
          <w:sz w:val="36"/>
          <w:szCs w:val="40"/>
        </w:rPr>
        <w:t>《</w:t>
      </w:r>
      <w:r>
        <w:rPr>
          <w:rFonts w:hint="eastAsia" w:ascii="Times New Roman" w:hAnsi="Times New Roman" w:eastAsia="宋体" w:cs="Times New Roman"/>
          <w:b/>
          <w:bCs/>
          <w:sz w:val="36"/>
          <w:szCs w:val="40"/>
          <w:lang w:eastAsia="zh-CN"/>
        </w:rPr>
        <w:t>微观经济学与宏观经济学</w:t>
      </w:r>
      <w:r>
        <w:rPr>
          <w:rFonts w:ascii="Times New Roman" w:hAnsi="Times New Roman" w:eastAsia="宋体" w:cs="Times New Roman"/>
          <w:b/>
          <w:bCs/>
          <w:sz w:val="36"/>
          <w:szCs w:val="40"/>
        </w:rPr>
        <w:t>》考试大纲</w:t>
      </w:r>
    </w:p>
    <w:p>
      <w:pPr>
        <w:jc w:val="center"/>
        <w:rPr>
          <w:rFonts w:ascii="Times New Roman" w:hAnsi="Times New Roman" w:eastAsia="宋体" w:cs="Times New Roman"/>
          <w:b/>
          <w:bCs/>
          <w:sz w:val="36"/>
          <w:szCs w:val="40"/>
        </w:rPr>
      </w:pPr>
      <w:r>
        <w:rPr>
          <w:rFonts w:ascii="Times New Roman" w:hAnsi="Times New Roman" w:eastAsia="宋体" w:cs="Times New Roman"/>
          <w:b/>
          <w:bCs/>
          <w:sz w:val="36"/>
          <w:szCs w:val="40"/>
        </w:rPr>
        <w:t>（2020版）</w:t>
      </w:r>
    </w:p>
    <w:p>
      <w:pPr>
        <w:jc w:val="center"/>
        <w:rPr>
          <w:rFonts w:ascii="Times New Roman" w:hAnsi="Times New Roman" w:eastAsia="宋体" w:cs="Times New Roman"/>
          <w:b/>
          <w:bCs/>
          <w:sz w:val="36"/>
          <w:szCs w:val="40"/>
        </w:rPr>
      </w:pP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Ⅰ.考查目标</w:t>
      </w:r>
    </w:p>
    <w:p>
      <w:pPr>
        <w:ind w:firstLine="560" w:firstLineChars="200"/>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rPr>
        <w:t>《微观经济学</w:t>
      </w:r>
      <w:r>
        <w:rPr>
          <w:rFonts w:hint="eastAsia" w:ascii="Times New Roman" w:hAnsi="Times New Roman" w:eastAsia="宋体" w:cs="Times New Roman"/>
          <w:sz w:val="28"/>
          <w:szCs w:val="32"/>
          <w:lang w:eastAsia="zh-CN"/>
        </w:rPr>
        <w:t>与宏观经济学</w:t>
      </w:r>
      <w:r>
        <w:rPr>
          <w:rFonts w:hint="eastAsia" w:ascii="Times New Roman" w:hAnsi="Times New Roman" w:eastAsia="宋体" w:cs="Times New Roman"/>
          <w:sz w:val="28"/>
          <w:szCs w:val="32"/>
        </w:rPr>
        <w:t>》</w:t>
      </w:r>
      <w:r>
        <w:rPr>
          <w:rFonts w:hint="eastAsia" w:ascii="Times New Roman" w:hAnsi="Times New Roman" w:eastAsia="宋体" w:cs="Times New Roman"/>
          <w:sz w:val="28"/>
          <w:szCs w:val="32"/>
          <w:lang w:eastAsia="zh-CN"/>
        </w:rPr>
        <w:t>考试内容涵盖微观经济学、宏观经济学</w:t>
      </w:r>
      <w:r>
        <w:rPr>
          <w:rFonts w:hint="eastAsia" w:ascii="Times New Roman" w:hAnsi="Times New Roman" w:eastAsia="宋体" w:cs="Times New Roman"/>
          <w:sz w:val="28"/>
          <w:szCs w:val="32"/>
          <w:lang w:val="en-US" w:eastAsia="zh-CN"/>
        </w:rPr>
        <w:t>2门课程。</w:t>
      </w:r>
    </w:p>
    <w:p>
      <w:pPr>
        <w:ind w:firstLine="560" w:firstLineChars="200"/>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（一）微观经济学</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要求考生能够掌握</w:t>
      </w:r>
      <w:r>
        <w:rPr>
          <w:rFonts w:hint="eastAsia" w:ascii="Times New Roman" w:hAnsi="Times New Roman" w:eastAsia="宋体" w:cs="Times New Roman"/>
          <w:sz w:val="28"/>
          <w:szCs w:val="32"/>
          <w:lang w:eastAsia="zh-CN"/>
        </w:rPr>
        <w:t>微观经济学</w:t>
      </w:r>
      <w:r>
        <w:rPr>
          <w:rFonts w:ascii="Times New Roman" w:hAnsi="Times New Roman" w:eastAsia="宋体" w:cs="Times New Roman"/>
          <w:sz w:val="28"/>
          <w:szCs w:val="32"/>
        </w:rPr>
        <w:t>的相关专业素质和基本能力。具体包括：</w:t>
      </w:r>
    </w:p>
    <w:p>
      <w:pPr>
        <w:numPr>
          <w:ilvl w:val="0"/>
          <w:numId w:val="0"/>
        </w:numPr>
        <w:ind w:firstLine="560" w:firstLineChars="200"/>
        <w:rPr>
          <w:rFonts w:hint="eastAsia" w:ascii="Times New Roman" w:hAnsi="Times New Roman" w:eastAsia="宋体" w:cs="Times New Roman"/>
          <w:sz w:val="28"/>
          <w:szCs w:val="32"/>
          <w:lang w:eastAsia="zh-CN"/>
        </w:rPr>
      </w:pPr>
      <w:r>
        <w:rPr>
          <w:rFonts w:hint="eastAsia" w:ascii="Times New Roman" w:hAnsi="Times New Roman" w:eastAsia="宋体" w:cs="Times New Roman"/>
          <w:sz w:val="28"/>
          <w:szCs w:val="32"/>
          <w:lang w:val="en-US" w:eastAsia="zh-CN"/>
        </w:rPr>
        <w:t>1.</w:t>
      </w:r>
      <w:r>
        <w:rPr>
          <w:rFonts w:hint="eastAsia" w:ascii="Times New Roman" w:hAnsi="Times New Roman" w:eastAsia="宋体" w:cs="Times New Roman"/>
          <w:sz w:val="28"/>
          <w:szCs w:val="32"/>
        </w:rPr>
        <w:t>利用市场规律</w:t>
      </w:r>
      <w:r>
        <w:rPr>
          <w:rFonts w:hint="eastAsia" w:ascii="Times New Roman" w:hAnsi="Times New Roman" w:eastAsia="宋体" w:cs="Times New Roman"/>
          <w:sz w:val="28"/>
          <w:szCs w:val="32"/>
          <w:lang w:eastAsia="zh-CN"/>
        </w:rPr>
        <w:t>分析</w:t>
      </w:r>
      <w:r>
        <w:rPr>
          <w:rFonts w:hint="eastAsia" w:ascii="Times New Roman" w:hAnsi="Times New Roman" w:eastAsia="宋体" w:cs="Times New Roman"/>
          <w:sz w:val="28"/>
          <w:szCs w:val="32"/>
        </w:rPr>
        <w:t>现实经济问题的素质</w:t>
      </w:r>
      <w:r>
        <w:rPr>
          <w:rFonts w:hint="eastAsia" w:ascii="Times New Roman" w:hAnsi="Times New Roman" w:eastAsia="宋体" w:cs="Times New Roman"/>
          <w:sz w:val="28"/>
          <w:szCs w:val="32"/>
          <w:lang w:eastAsia="zh-CN"/>
        </w:rPr>
        <w:t>。</w:t>
      </w:r>
    </w:p>
    <w:p>
      <w:pPr>
        <w:ind w:firstLine="560" w:firstLineChars="200"/>
        <w:rPr>
          <w:rFonts w:hint="eastAsia" w:ascii="Times New Roman" w:hAnsi="Times New Roman" w:eastAsia="宋体" w:cs="Times New Roman"/>
          <w:sz w:val="28"/>
          <w:szCs w:val="32"/>
          <w:lang w:eastAsia="zh-CN"/>
        </w:rPr>
      </w:pPr>
      <w:r>
        <w:rPr>
          <w:rFonts w:hint="eastAsia" w:ascii="Times New Roman" w:hAnsi="Times New Roman" w:eastAsia="宋体" w:cs="Times New Roman"/>
          <w:sz w:val="28"/>
          <w:szCs w:val="32"/>
          <w:lang w:val="en-US" w:eastAsia="zh-CN"/>
        </w:rPr>
        <w:t>2.</w:t>
      </w:r>
      <w:r>
        <w:rPr>
          <w:rFonts w:ascii="Times New Roman" w:hAnsi="Times New Roman" w:eastAsia="宋体" w:cs="Times New Roman"/>
          <w:sz w:val="28"/>
          <w:szCs w:val="32"/>
        </w:rPr>
        <w:t>运用</w:t>
      </w:r>
      <w:r>
        <w:rPr>
          <w:rFonts w:hint="eastAsia" w:ascii="Times New Roman" w:hAnsi="Times New Roman" w:eastAsia="宋体" w:cs="Times New Roman"/>
          <w:sz w:val="28"/>
          <w:szCs w:val="32"/>
        </w:rPr>
        <w:t>简单的数学模型和图示工具分析经济理论和经济现象的能力</w:t>
      </w:r>
      <w:r>
        <w:rPr>
          <w:rFonts w:hint="eastAsia" w:ascii="Times New Roman" w:hAnsi="Times New Roman" w:eastAsia="宋体" w:cs="Times New Roman"/>
          <w:sz w:val="28"/>
          <w:szCs w:val="32"/>
          <w:lang w:eastAsia="zh-CN"/>
        </w:rPr>
        <w:t>。</w:t>
      </w:r>
    </w:p>
    <w:p>
      <w:pPr>
        <w:ind w:firstLine="560" w:firstLineChars="200"/>
        <w:rPr>
          <w:rFonts w:hint="eastAsia" w:ascii="Times New Roman" w:hAnsi="Times New Roman" w:eastAsia="宋体" w:cs="Times New Roman"/>
          <w:sz w:val="28"/>
          <w:szCs w:val="32"/>
        </w:rPr>
      </w:pPr>
      <w:r>
        <w:rPr>
          <w:rFonts w:ascii="Times New Roman" w:hAnsi="Times New Roman" w:eastAsia="宋体" w:cs="Times New Roman"/>
          <w:sz w:val="28"/>
          <w:szCs w:val="32"/>
        </w:rPr>
        <w:t>3.</w:t>
      </w:r>
      <w:r>
        <w:rPr>
          <w:rFonts w:hint="eastAsia" w:ascii="Times New Roman" w:hAnsi="Times New Roman" w:eastAsia="宋体" w:cs="Times New Roman"/>
          <w:sz w:val="28"/>
          <w:szCs w:val="32"/>
          <w:lang w:eastAsia="zh-CN"/>
        </w:rPr>
        <w:t>预判</w:t>
      </w:r>
      <w:r>
        <w:rPr>
          <w:rFonts w:hint="eastAsia" w:ascii="Times New Roman" w:hAnsi="Times New Roman" w:eastAsia="宋体" w:cs="Times New Roman"/>
          <w:sz w:val="28"/>
          <w:szCs w:val="32"/>
        </w:rPr>
        <w:t>经济政策的现实影响的能力。</w:t>
      </w:r>
    </w:p>
    <w:p>
      <w:pPr>
        <w:ind w:firstLine="435"/>
        <w:rPr>
          <w:rFonts w:hint="eastAsia" w:ascii="Times New Roman" w:hAnsi="Times New Roman" w:eastAsia="宋体" w:cs="Times New Roman"/>
          <w:sz w:val="28"/>
          <w:szCs w:val="32"/>
          <w:lang w:eastAsia="zh-CN"/>
        </w:rPr>
      </w:pPr>
      <w:r>
        <w:rPr>
          <w:rFonts w:hint="eastAsia" w:ascii="Times New Roman" w:hAnsi="Times New Roman" w:eastAsia="宋体" w:cs="Times New Roman"/>
          <w:sz w:val="28"/>
          <w:szCs w:val="32"/>
          <w:lang w:eastAsia="zh-CN"/>
        </w:rPr>
        <w:t>（二）宏观经济学</w:t>
      </w:r>
    </w:p>
    <w:p>
      <w:pPr>
        <w:ind w:firstLine="435"/>
        <w:rPr>
          <w:rFonts w:hint="eastAsia" w:ascii="Times New Roman" w:hAnsi="Times New Roman" w:eastAsia="宋体" w:cs="Times New Roman"/>
          <w:sz w:val="28"/>
          <w:szCs w:val="32"/>
          <w:lang w:eastAsia="zh-CN"/>
        </w:rPr>
      </w:pPr>
      <w:r>
        <w:rPr>
          <w:rFonts w:hint="eastAsia" w:ascii="Times New Roman" w:hAnsi="Times New Roman" w:eastAsia="宋体" w:cs="Times New Roman"/>
          <w:sz w:val="28"/>
          <w:szCs w:val="32"/>
          <w:lang w:eastAsia="zh-CN"/>
        </w:rPr>
        <w:t>要求考生能够掌握宏观经济学的相关专业素质和基本能力。具体包括：</w:t>
      </w:r>
    </w:p>
    <w:p>
      <w:pPr>
        <w:ind w:firstLine="560" w:firstLineChars="200"/>
        <w:rPr>
          <w:rFonts w:hint="eastAsia" w:ascii="Times New Roman" w:hAnsi="Times New Roman" w:eastAsia="宋体" w:cs="Times New Roman"/>
          <w:sz w:val="28"/>
          <w:szCs w:val="32"/>
          <w:lang w:eastAsia="zh-CN"/>
        </w:rPr>
      </w:pPr>
      <w:r>
        <w:rPr>
          <w:rFonts w:hint="eastAsia" w:ascii="Times New Roman" w:hAnsi="Times New Roman" w:eastAsia="宋体" w:cs="Times New Roman"/>
          <w:sz w:val="28"/>
          <w:szCs w:val="32"/>
          <w:lang w:val="en-US" w:eastAsia="zh-CN"/>
        </w:rPr>
        <w:t>1.</w:t>
      </w:r>
      <w:r>
        <w:rPr>
          <w:rFonts w:hint="eastAsia" w:ascii="Times New Roman" w:hAnsi="Times New Roman" w:eastAsia="宋体" w:cs="Times New Roman"/>
          <w:sz w:val="28"/>
          <w:szCs w:val="32"/>
          <w:lang w:eastAsia="zh-CN"/>
        </w:rPr>
        <w:t>理解宏观经济运行及宏观经济政策的素质。</w:t>
      </w:r>
    </w:p>
    <w:p>
      <w:pPr>
        <w:ind w:firstLine="560" w:firstLineChars="200"/>
        <w:rPr>
          <w:rFonts w:hint="eastAsia" w:ascii="Times New Roman" w:hAnsi="Times New Roman" w:eastAsia="宋体" w:cs="Times New Roman"/>
          <w:sz w:val="28"/>
          <w:szCs w:val="32"/>
          <w:lang w:eastAsia="zh-CN"/>
        </w:rPr>
      </w:pPr>
      <w:r>
        <w:rPr>
          <w:rFonts w:hint="eastAsia" w:ascii="Times New Roman" w:hAnsi="Times New Roman" w:eastAsia="宋体" w:cs="Times New Roman"/>
          <w:sz w:val="28"/>
          <w:szCs w:val="32"/>
          <w:lang w:val="en-US" w:eastAsia="zh-CN"/>
        </w:rPr>
        <w:t>2.</w:t>
      </w:r>
      <w:r>
        <w:rPr>
          <w:rFonts w:hint="eastAsia" w:ascii="Times New Roman" w:hAnsi="Times New Roman" w:eastAsia="宋体" w:cs="Times New Roman"/>
          <w:sz w:val="28"/>
          <w:szCs w:val="32"/>
          <w:lang w:eastAsia="zh-CN"/>
        </w:rPr>
        <w:t>利用现代宏观经济学的理论与方法分析宏观经济现象的能力。</w:t>
      </w:r>
    </w:p>
    <w:p>
      <w:pPr>
        <w:ind w:firstLine="560" w:firstLineChars="200"/>
        <w:rPr>
          <w:rFonts w:hint="eastAsia" w:ascii="Times New Roman" w:hAnsi="Times New Roman" w:eastAsia="宋体" w:cs="Times New Roman"/>
          <w:sz w:val="28"/>
          <w:szCs w:val="32"/>
          <w:lang w:eastAsia="zh-CN"/>
        </w:rPr>
      </w:pPr>
      <w:r>
        <w:rPr>
          <w:rFonts w:hint="eastAsia" w:ascii="Times New Roman" w:hAnsi="Times New Roman" w:eastAsia="宋体" w:cs="Times New Roman"/>
          <w:sz w:val="28"/>
          <w:szCs w:val="32"/>
          <w:lang w:val="en-US" w:eastAsia="zh-CN"/>
        </w:rPr>
        <w:t>3.</w:t>
      </w:r>
      <w:r>
        <w:rPr>
          <w:rFonts w:hint="eastAsia" w:ascii="Times New Roman" w:hAnsi="Times New Roman" w:eastAsia="宋体" w:cs="Times New Roman"/>
          <w:sz w:val="28"/>
          <w:szCs w:val="32"/>
          <w:lang w:eastAsia="zh-CN"/>
        </w:rPr>
        <w:t xml:space="preserve">预测宏观经济政策及效果的能力。   </w:t>
      </w:r>
      <w:r>
        <w:rPr>
          <w:rFonts w:hint="eastAsia" w:ascii="Times New Roman" w:hAnsi="Times New Roman" w:eastAsia="宋体" w:cs="Times New Roman"/>
          <w:sz w:val="28"/>
          <w:szCs w:val="32"/>
          <w:lang w:eastAsia="zh-CN"/>
        </w:rPr>
        <w:tab/>
      </w: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Ⅱ.考试形式和试卷结构</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一、试卷满分及考试时间</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本试卷满分为</w:t>
      </w:r>
      <w:r>
        <w:rPr>
          <w:rFonts w:hint="eastAsia" w:ascii="Times New Roman" w:hAnsi="Times New Roman" w:eastAsia="宋体" w:cs="Times New Roman"/>
          <w:sz w:val="28"/>
          <w:szCs w:val="32"/>
          <w:lang w:val="en-US" w:eastAsia="zh-CN"/>
        </w:rPr>
        <w:t>150</w:t>
      </w:r>
      <w:r>
        <w:rPr>
          <w:rFonts w:ascii="Times New Roman" w:hAnsi="Times New Roman" w:eastAsia="宋体" w:cs="Times New Roman"/>
          <w:sz w:val="28"/>
          <w:szCs w:val="32"/>
        </w:rPr>
        <w:t>分，考试时间为</w:t>
      </w:r>
      <w:r>
        <w:rPr>
          <w:rFonts w:hint="eastAsia" w:ascii="Times New Roman" w:hAnsi="Times New Roman" w:eastAsia="宋体" w:cs="Times New Roman"/>
          <w:sz w:val="28"/>
          <w:szCs w:val="32"/>
          <w:lang w:val="en-US" w:eastAsia="zh-CN"/>
        </w:rPr>
        <w:t>180</w:t>
      </w:r>
      <w:r>
        <w:rPr>
          <w:rFonts w:ascii="Times New Roman" w:hAnsi="Times New Roman" w:eastAsia="宋体" w:cs="Times New Roman"/>
          <w:sz w:val="28"/>
          <w:szCs w:val="32"/>
        </w:rPr>
        <w:t>分钟。</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二、答题方式</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答题方式为闭卷、笔试。</w:t>
      </w:r>
    </w:p>
    <w:p>
      <w:pPr>
        <w:numPr>
          <w:ilvl w:val="0"/>
          <w:numId w:val="1"/>
        </w:num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试卷题型结构</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sz w:val="28"/>
          <w:szCs w:val="32"/>
          <w:highlight w:val="none"/>
          <w:lang w:eastAsia="zh-CN"/>
        </w:rPr>
      </w:pPr>
      <w:r>
        <w:rPr>
          <w:rFonts w:hint="eastAsia" w:ascii="Times New Roman" w:hAnsi="Times New Roman" w:eastAsia="宋体" w:cs="Times New Roman"/>
          <w:sz w:val="28"/>
          <w:szCs w:val="32"/>
          <w:highlight w:val="none"/>
          <w:lang w:eastAsia="zh-CN"/>
        </w:rPr>
        <w:t>（一）微观经济学（</w:t>
      </w:r>
      <w:r>
        <w:rPr>
          <w:rFonts w:hint="eastAsia" w:ascii="Times New Roman" w:hAnsi="Times New Roman" w:eastAsia="宋体" w:cs="Times New Roman"/>
          <w:sz w:val="28"/>
          <w:szCs w:val="32"/>
          <w:highlight w:val="none"/>
          <w:lang w:val="en-US" w:eastAsia="zh-CN"/>
        </w:rPr>
        <w:t>75分</w:t>
      </w:r>
      <w:r>
        <w:rPr>
          <w:rFonts w:hint="eastAsia" w:ascii="Times New Roman" w:hAnsi="Times New Roman" w:eastAsia="宋体" w:cs="Times New Roman"/>
          <w:sz w:val="28"/>
          <w:szCs w:val="32"/>
          <w:highlight w:val="none"/>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imes New Roman" w:hAnsi="Times New Roman" w:eastAsia="宋体" w:cs="Times New Roman"/>
          <w:sz w:val="28"/>
          <w:szCs w:val="32"/>
          <w:highlight w:val="none"/>
        </w:rPr>
      </w:pPr>
      <w:r>
        <w:rPr>
          <w:rFonts w:ascii="Times New Roman" w:hAnsi="Times New Roman" w:eastAsia="宋体" w:cs="Times New Roman"/>
          <w:sz w:val="28"/>
          <w:szCs w:val="32"/>
          <w:highlight w:val="none"/>
        </w:rPr>
        <w:t>1.名词解释，共</w:t>
      </w:r>
      <w:r>
        <w:rPr>
          <w:rFonts w:hint="eastAsia" w:ascii="Times New Roman" w:hAnsi="Times New Roman" w:eastAsia="宋体" w:cs="Times New Roman"/>
          <w:sz w:val="28"/>
          <w:szCs w:val="32"/>
          <w:highlight w:val="none"/>
          <w:lang w:val="en-US" w:eastAsia="zh-CN"/>
        </w:rPr>
        <w:t>15</w:t>
      </w:r>
      <w:r>
        <w:rPr>
          <w:rFonts w:ascii="Times New Roman" w:hAnsi="Times New Roman" w:eastAsia="宋体" w:cs="Times New Roman"/>
          <w:sz w:val="28"/>
          <w:szCs w:val="32"/>
          <w:highlight w:val="none"/>
        </w:rPr>
        <w:t>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sz w:val="28"/>
          <w:szCs w:val="32"/>
          <w:highlight w:val="none"/>
          <w:lang w:val="en-US" w:eastAsia="zh-CN"/>
        </w:rPr>
      </w:pPr>
      <w:r>
        <w:rPr>
          <w:rFonts w:hint="eastAsia" w:ascii="Times New Roman" w:hAnsi="Times New Roman" w:eastAsia="宋体" w:cs="Times New Roman"/>
          <w:sz w:val="28"/>
          <w:szCs w:val="32"/>
          <w:highlight w:val="none"/>
          <w:lang w:val="en-US" w:eastAsia="zh-CN"/>
        </w:rPr>
        <w:t>2.单项选择，共10分。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imes New Roman" w:hAnsi="Times New Roman" w:eastAsia="宋体" w:cs="Times New Roman"/>
          <w:sz w:val="28"/>
          <w:szCs w:val="32"/>
          <w:highlight w:val="none"/>
        </w:rPr>
      </w:pPr>
      <w:r>
        <w:rPr>
          <w:rFonts w:hint="eastAsia" w:ascii="Times New Roman" w:hAnsi="Times New Roman" w:eastAsia="宋体" w:cs="Times New Roman"/>
          <w:sz w:val="28"/>
          <w:szCs w:val="32"/>
          <w:highlight w:val="none"/>
          <w:lang w:val="en-US" w:eastAsia="zh-CN"/>
        </w:rPr>
        <w:t>3</w:t>
      </w:r>
      <w:r>
        <w:rPr>
          <w:rFonts w:ascii="Times New Roman" w:hAnsi="Times New Roman" w:eastAsia="宋体" w:cs="Times New Roman"/>
          <w:sz w:val="28"/>
          <w:szCs w:val="32"/>
          <w:highlight w:val="none"/>
        </w:rPr>
        <w:t>.简答题，共</w:t>
      </w:r>
      <w:r>
        <w:rPr>
          <w:rFonts w:hint="eastAsia" w:ascii="Times New Roman" w:hAnsi="Times New Roman" w:eastAsia="宋体" w:cs="Times New Roman"/>
          <w:sz w:val="28"/>
          <w:szCs w:val="32"/>
          <w:highlight w:val="none"/>
          <w:lang w:val="en-US" w:eastAsia="zh-CN"/>
        </w:rPr>
        <w:t>35</w:t>
      </w:r>
      <w:r>
        <w:rPr>
          <w:rFonts w:ascii="Times New Roman" w:hAnsi="Times New Roman" w:eastAsia="宋体" w:cs="Times New Roman"/>
          <w:sz w:val="28"/>
          <w:szCs w:val="32"/>
          <w:highlight w:val="none"/>
        </w:rPr>
        <w:t>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imes New Roman" w:hAnsi="Times New Roman" w:eastAsia="宋体" w:cs="Times New Roman"/>
          <w:sz w:val="28"/>
          <w:szCs w:val="32"/>
          <w:highlight w:val="none"/>
        </w:rPr>
      </w:pPr>
      <w:r>
        <w:rPr>
          <w:rFonts w:hint="eastAsia" w:ascii="Times New Roman" w:hAnsi="Times New Roman" w:eastAsia="宋体" w:cs="Times New Roman"/>
          <w:sz w:val="28"/>
          <w:szCs w:val="32"/>
          <w:highlight w:val="none"/>
          <w:lang w:val="en-US" w:eastAsia="zh-CN"/>
        </w:rPr>
        <w:t>4</w:t>
      </w:r>
      <w:r>
        <w:rPr>
          <w:rFonts w:ascii="Times New Roman" w:hAnsi="Times New Roman" w:eastAsia="宋体" w:cs="Times New Roman"/>
          <w:sz w:val="28"/>
          <w:szCs w:val="32"/>
          <w:highlight w:val="none"/>
        </w:rPr>
        <w:t>.</w:t>
      </w:r>
      <w:r>
        <w:rPr>
          <w:rFonts w:hint="eastAsia" w:ascii="Times New Roman" w:hAnsi="Times New Roman" w:eastAsia="宋体" w:cs="Times New Roman"/>
          <w:sz w:val="28"/>
          <w:szCs w:val="32"/>
          <w:highlight w:val="none"/>
          <w:lang w:eastAsia="zh-CN"/>
        </w:rPr>
        <w:t>计算</w:t>
      </w:r>
      <w:r>
        <w:rPr>
          <w:rFonts w:ascii="Times New Roman" w:hAnsi="Times New Roman" w:eastAsia="宋体" w:cs="Times New Roman"/>
          <w:sz w:val="28"/>
          <w:szCs w:val="32"/>
          <w:highlight w:val="none"/>
        </w:rPr>
        <w:t>题，共</w:t>
      </w:r>
      <w:r>
        <w:rPr>
          <w:rFonts w:hint="eastAsia" w:ascii="Times New Roman" w:hAnsi="Times New Roman" w:eastAsia="宋体" w:cs="Times New Roman"/>
          <w:sz w:val="28"/>
          <w:szCs w:val="32"/>
          <w:highlight w:val="none"/>
          <w:lang w:val="en-US" w:eastAsia="zh-CN"/>
        </w:rPr>
        <w:t>15</w:t>
      </w:r>
      <w:r>
        <w:rPr>
          <w:rFonts w:ascii="Times New Roman" w:hAnsi="Times New Roman" w:eastAsia="宋体" w:cs="Times New Roman"/>
          <w:sz w:val="28"/>
          <w:szCs w:val="32"/>
          <w:highlight w:val="none"/>
        </w:rPr>
        <w:t>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sz w:val="28"/>
          <w:szCs w:val="32"/>
          <w:highlight w:val="none"/>
          <w:lang w:eastAsia="zh-CN"/>
        </w:rPr>
      </w:pPr>
      <w:r>
        <w:rPr>
          <w:rFonts w:hint="eastAsia" w:ascii="Times New Roman" w:hAnsi="Times New Roman" w:eastAsia="宋体" w:cs="Times New Roman"/>
          <w:sz w:val="28"/>
          <w:szCs w:val="32"/>
          <w:highlight w:val="none"/>
          <w:lang w:eastAsia="zh-CN"/>
        </w:rPr>
        <w:t>（二）宏观经济学（</w:t>
      </w:r>
      <w:r>
        <w:rPr>
          <w:rFonts w:hint="eastAsia" w:ascii="Times New Roman" w:hAnsi="Times New Roman" w:eastAsia="宋体" w:cs="Times New Roman"/>
          <w:sz w:val="28"/>
          <w:szCs w:val="32"/>
          <w:highlight w:val="none"/>
          <w:lang w:val="en-US" w:eastAsia="zh-CN"/>
        </w:rPr>
        <w:t>75分</w:t>
      </w:r>
      <w:r>
        <w:rPr>
          <w:rFonts w:hint="eastAsia" w:ascii="Times New Roman" w:hAnsi="Times New Roman" w:eastAsia="宋体" w:cs="Times New Roman"/>
          <w:sz w:val="28"/>
          <w:szCs w:val="32"/>
          <w:highlight w:val="none"/>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sz w:val="28"/>
          <w:szCs w:val="32"/>
          <w:highlight w:val="none"/>
          <w:lang w:eastAsia="zh-CN"/>
        </w:rPr>
      </w:pPr>
      <w:r>
        <w:rPr>
          <w:rFonts w:hint="eastAsia" w:ascii="Times New Roman" w:hAnsi="Times New Roman" w:eastAsia="宋体" w:cs="Times New Roman"/>
          <w:sz w:val="28"/>
          <w:szCs w:val="32"/>
          <w:highlight w:val="none"/>
          <w:lang w:eastAsia="zh-CN"/>
        </w:rPr>
        <w:t>1.名词解释，共15分。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sz w:val="28"/>
          <w:szCs w:val="32"/>
          <w:highlight w:val="none"/>
          <w:lang w:eastAsia="zh-CN"/>
        </w:rPr>
      </w:pPr>
      <w:r>
        <w:rPr>
          <w:rFonts w:hint="eastAsia" w:ascii="Times New Roman" w:hAnsi="Times New Roman" w:eastAsia="宋体" w:cs="Times New Roman"/>
          <w:sz w:val="28"/>
          <w:szCs w:val="32"/>
          <w:highlight w:val="none"/>
          <w:lang w:eastAsia="zh-CN"/>
        </w:rPr>
        <w:t>2.单项选择，共15分。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sz w:val="28"/>
          <w:szCs w:val="32"/>
          <w:highlight w:val="none"/>
          <w:lang w:eastAsia="zh-CN"/>
        </w:rPr>
      </w:pPr>
      <w:r>
        <w:rPr>
          <w:rFonts w:hint="eastAsia" w:ascii="Times New Roman" w:hAnsi="Times New Roman" w:eastAsia="宋体" w:cs="Times New Roman"/>
          <w:sz w:val="28"/>
          <w:szCs w:val="32"/>
          <w:highlight w:val="none"/>
          <w:lang w:eastAsia="zh-CN"/>
        </w:rPr>
        <w:t>3.简答题，共25分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sz w:val="28"/>
          <w:szCs w:val="32"/>
          <w:highlight w:val="none"/>
          <w:lang w:eastAsia="zh-CN"/>
        </w:rPr>
      </w:pPr>
      <w:r>
        <w:rPr>
          <w:rFonts w:hint="eastAsia" w:ascii="Times New Roman" w:hAnsi="Times New Roman" w:eastAsia="宋体" w:cs="Times New Roman"/>
          <w:sz w:val="28"/>
          <w:szCs w:val="32"/>
          <w:highlight w:val="none"/>
          <w:lang w:eastAsia="zh-CN"/>
        </w:rPr>
        <w:t>4.计算题，共20分。</w:t>
      </w: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Ⅲ.考查内容</w:t>
      </w:r>
    </w:p>
    <w:p>
      <w:pPr>
        <w:jc w:val="center"/>
        <w:rPr>
          <w:rFonts w:hint="default"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eastAsia="zh-CN"/>
        </w:rPr>
        <w:t>第一部分</w:t>
      </w:r>
      <w:r>
        <w:rPr>
          <w:rFonts w:hint="eastAsia" w:ascii="Times New Roman" w:hAnsi="Times New Roman" w:eastAsia="宋体" w:cs="Times New Roman"/>
          <w:sz w:val="28"/>
          <w:szCs w:val="32"/>
          <w:lang w:val="en-US" w:eastAsia="zh-CN"/>
        </w:rPr>
        <w:t xml:space="preserve"> 微观经济学</w:t>
      </w:r>
    </w:p>
    <w:p>
      <w:p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一、导论</w:t>
      </w:r>
    </w:p>
    <w:p>
      <w:pPr>
        <w:numPr>
          <w:ilvl w:val="0"/>
          <w:numId w:val="0"/>
        </w:numPr>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西方经济学的界定。</w:t>
      </w:r>
    </w:p>
    <w:p>
      <w:pPr>
        <w:numPr>
          <w:ilvl w:val="0"/>
          <w:numId w:val="0"/>
        </w:numPr>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稀缺性。</w:t>
      </w:r>
    </w:p>
    <w:p>
      <w:pPr>
        <w:numPr>
          <w:ilvl w:val="0"/>
          <w:numId w:val="0"/>
        </w:numPr>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西方经济学的具体研究方法。</w:t>
      </w:r>
    </w:p>
    <w:p>
      <w:pPr>
        <w:numPr>
          <w:ilvl w:val="0"/>
          <w:numId w:val="0"/>
        </w:numPr>
        <w:jc w:val="both"/>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rPr>
        <w:t>二、需求、供给和均衡价格</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1.需求的概念、需求规律、影响需求量的其它因素、影响需求量的变动和需求的变动、从单个消费者的需求到市场需求。</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2.供给的概念、供给规律、影响供给量的其它因素、影响供给量的变动和供给的变动、从单个生产者的供给到市场供给。</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3.均衡的含义、均衡价格和均衡数量、市场均衡的变动。</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4.弹性的概念、需求的价格弹性、其他需求弹性、供给弹性。</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rPr>
        <w:t>5.支持价格和限制价格、税收效应分析、弹性和收入。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三、消费者选择</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效用和欲望、总效用和边际效用递减规律、效用最大化、消费者的需求曲线、消费者剩余</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偏好和选择、无差异曲线及其特点、边际替代率及其递减规律</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预算约束线的含义、预算约束线的变动</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eastAsia="zh-CN"/>
        </w:rPr>
        <w:t>消费者均衡的决定、收入变动对消费者均衡的影响、价格变动对消费者均衡的影响</w:t>
      </w:r>
      <w:r>
        <w:rPr>
          <w:rFonts w:hint="eastAsia" w:ascii="宋体" w:hAnsi="宋体" w:eastAsia="宋体" w:cs="宋体"/>
          <w:sz w:val="28"/>
          <w:szCs w:val="28"/>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5.替代效应和收入效应的含义、正常品的替代效应和收入效应、低档品的替代效应和收入效应、吉芬商品的替代效应和收入效应、消费者需求曲线的形状。</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四、企业的生产和成本</w:t>
      </w:r>
    </w:p>
    <w:p>
      <w:pPr>
        <w:rPr>
          <w:rFonts w:hint="eastAsia" w:ascii="宋体" w:hAnsi="宋体" w:eastAsia="宋体" w:cs="宋体"/>
          <w:sz w:val="28"/>
          <w:szCs w:val="28"/>
          <w:lang w:val="en-US" w:eastAsia="zh-CN"/>
        </w:rPr>
      </w:pPr>
      <w:r>
        <w:rPr>
          <w:rFonts w:hint="eastAsia" w:ascii="宋体" w:hAnsi="宋体" w:eastAsia="宋体" w:cs="宋体"/>
          <w:sz w:val="28"/>
          <w:szCs w:val="28"/>
        </w:rPr>
        <w:t>1.</w:t>
      </w:r>
      <w:r>
        <w:rPr>
          <w:rFonts w:hint="eastAsia" w:ascii="宋体" w:hAnsi="宋体" w:eastAsia="宋体" w:cs="宋体"/>
          <w:sz w:val="28"/>
          <w:szCs w:val="28"/>
          <w:lang w:eastAsia="zh-CN"/>
        </w:rPr>
        <w:t>企业的类型、企业利润最大化目标。</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生产和生产函数、短期和长期、生产函数的例子</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总产量、平均产量和边际产量及其相互之间的关系、边际报酬递减规律、生产的三个阶段</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eastAsia="zh-CN"/>
        </w:rPr>
        <w:t>等产量曲线及其性质、边际技术替代率及其递减规律、等成本线、生产要素最优组合、生产扩展线</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lang w:eastAsia="zh-CN"/>
        </w:rPr>
        <w:t>经济学中的成本、短期成本的概念、短期成本曲线及其相互之间的关系</w:t>
      </w:r>
      <w:r>
        <w:rPr>
          <w:rFonts w:hint="eastAsia" w:ascii="宋体" w:hAnsi="宋体" w:eastAsia="宋体" w:cs="宋体"/>
          <w:sz w:val="28"/>
          <w:szCs w:val="28"/>
        </w:rPr>
        <w:t>。</w:t>
      </w:r>
    </w:p>
    <w:p>
      <w:pPr>
        <w:rPr>
          <w:rFonts w:hint="eastAsia" w:ascii="宋体" w:hAnsi="宋体" w:eastAsia="宋体" w:cs="宋体"/>
          <w:sz w:val="28"/>
          <w:szCs w:val="28"/>
          <w:lang w:eastAsia="zh-CN"/>
        </w:rPr>
      </w:pPr>
      <w:r>
        <w:rPr>
          <w:rFonts w:hint="eastAsia" w:ascii="宋体" w:hAnsi="宋体" w:eastAsia="宋体" w:cs="宋体"/>
          <w:sz w:val="28"/>
          <w:szCs w:val="28"/>
        </w:rPr>
        <w:t>6.</w:t>
      </w:r>
      <w:r>
        <w:rPr>
          <w:rFonts w:hint="eastAsia" w:ascii="宋体" w:hAnsi="宋体" w:eastAsia="宋体" w:cs="宋体"/>
          <w:sz w:val="28"/>
          <w:szCs w:val="28"/>
          <w:lang w:eastAsia="zh-CN"/>
        </w:rPr>
        <w:t>长期成本的概念、长期总成本曲线、产品平均成本曲线、规模经济和长期平均成本曲线的形状、长期边际成本曲线。</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五、完全竞争市场</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企业收益和市场结构、划分市场结构的依据、企业利润最大化原则</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完全</w:t>
      </w:r>
      <w:r>
        <w:rPr>
          <w:rFonts w:hint="eastAsia" w:ascii="宋体" w:hAnsi="宋体" w:eastAsia="宋体" w:cs="宋体"/>
          <w:sz w:val="28"/>
          <w:szCs w:val="28"/>
          <w:lang w:val="en-US" w:eastAsia="zh-CN"/>
        </w:rPr>
        <w:t>竞争企业面临的需求曲线、完全竞争企业的收益曲线</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利润最大化产量的决定、利润最大化和盈亏、亏损时的决策、企业和市场的短期供给曲线</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eastAsia="zh-CN"/>
        </w:rPr>
        <w:t>企业规模调整、行业规模调整、长期均衡、长期供给曲线</w:t>
      </w:r>
      <w:r>
        <w:rPr>
          <w:rFonts w:hint="eastAsia" w:ascii="宋体" w:hAnsi="宋体" w:eastAsia="宋体" w:cs="宋体"/>
          <w:sz w:val="28"/>
          <w:szCs w:val="28"/>
        </w:rPr>
        <w:t>。</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六、不完全竞争市场</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垄断的含义及其原因、垄断企业的需求曲线和收益曲线、垄断企业的短期均衡和长期均衡、价格歧视</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垄断竞争的特点、垄断竞争企业的需求曲线和收益曲线、垄断竞争企业的短期均衡和长期均衡</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寡头的含义及其特征、古诺模型、斯威齐模型</w:t>
      </w:r>
      <w:r>
        <w:rPr>
          <w:rFonts w:hint="eastAsia" w:ascii="宋体" w:hAnsi="宋体" w:eastAsia="宋体" w:cs="宋体"/>
          <w:sz w:val="28"/>
          <w:szCs w:val="28"/>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4.不同市场静态效率和动态效率比较。</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七、生产要素市场和收入分配</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完全竞争企业的要素使用原则、完全竞争企业的要素需求曲线、完全竞争市场的要素需求曲线</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要素供给问题、要素供给原则、预算线</w:t>
      </w:r>
      <w:r>
        <w:rPr>
          <w:rFonts w:hint="eastAsia" w:ascii="宋体" w:hAnsi="宋体" w:eastAsia="宋体" w:cs="宋体"/>
          <w:sz w:val="28"/>
          <w:szCs w:val="28"/>
          <w:lang w:val="en-US" w:eastAsia="zh-CN"/>
        </w:rPr>
        <w:t>-无差异曲线分析、要素供给曲线</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劳动供给和闲暇需求、劳动供给均衡、劳动供给曲线、替代效应和收入效应、劳动市场的供求均衡和工资的决定</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eastAsia="zh-CN"/>
        </w:rPr>
        <w:t>土地的供给曲线、使用土地的价格和地租</w:t>
      </w:r>
      <w:r>
        <w:rPr>
          <w:rFonts w:hint="eastAsia" w:ascii="宋体" w:hAnsi="宋体" w:eastAsia="宋体" w:cs="宋体"/>
          <w:sz w:val="28"/>
          <w:szCs w:val="28"/>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5.资本和利息的含义、资本的供给、资本市场的均衡。</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6.产品卖方垄断条件下的要素价格决定、要素买方垄断条件下的要素价格决定。 </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八、一般均衡和效率</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局部均衡和一般均衡的概念</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帕累托最优概念、交换效率、生产效率、交换和生产的帕累托最优条件</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完全竞争市场的一般均衡状态、均衡状态和帕累托最优条件</w:t>
      </w:r>
      <w:r>
        <w:rPr>
          <w:rFonts w:hint="eastAsia" w:ascii="宋体" w:hAnsi="宋体" w:eastAsia="宋体" w:cs="宋体"/>
          <w:sz w:val="28"/>
          <w:szCs w:val="28"/>
        </w:rPr>
        <w:t>。</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九、市场失灵和微观经济政策</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垄断和低效率、寻租活动分析、对垄断的监管</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公共物品和市场失灵、公共资源</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外部性影响及其分类、外部性影响和资源配置低效率、就正外部性影响的政策、外部性影响和环境保护</w:t>
      </w:r>
      <w:r>
        <w:rPr>
          <w:rFonts w:hint="eastAsia" w:ascii="宋体" w:hAnsi="宋体" w:eastAsia="宋体" w:cs="宋体"/>
          <w:sz w:val="28"/>
          <w:szCs w:val="28"/>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4.信息不完全和市场失灵、次品市场和逆向选择、保险市场和道德风险、纠正信息不完全的政策。</w:t>
      </w:r>
    </w:p>
    <w:p>
      <w:pPr>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收入分配不平等的度量、收入再分配、公平和效率</w:t>
      </w:r>
      <w:r>
        <w:rPr>
          <w:rFonts w:hint="eastAsia" w:ascii="宋体" w:hAnsi="宋体" w:eastAsia="宋体" w:cs="宋体"/>
          <w:sz w:val="28"/>
          <w:szCs w:val="28"/>
        </w:rPr>
        <w:t>。</w:t>
      </w:r>
    </w:p>
    <w:p>
      <w:pPr>
        <w:jc w:val="center"/>
        <w:rPr>
          <w:rFonts w:hint="eastAsia" w:ascii="宋体" w:hAnsi="宋体" w:eastAsia="宋体" w:cs="宋体"/>
          <w:sz w:val="28"/>
          <w:szCs w:val="28"/>
          <w:lang w:eastAsia="zh-CN"/>
        </w:rPr>
      </w:pPr>
      <w:r>
        <w:rPr>
          <w:rFonts w:hint="eastAsia" w:ascii="宋体" w:hAnsi="宋体" w:eastAsia="宋体" w:cs="宋体"/>
          <w:sz w:val="28"/>
          <w:szCs w:val="28"/>
        </w:rPr>
        <w:t>第</w:t>
      </w:r>
      <w:r>
        <w:rPr>
          <w:rFonts w:hint="eastAsia" w:ascii="宋体" w:hAnsi="宋体" w:eastAsia="宋体" w:cs="宋体"/>
          <w:sz w:val="28"/>
          <w:szCs w:val="28"/>
          <w:lang w:eastAsia="zh-CN"/>
        </w:rPr>
        <w:t>二</w:t>
      </w:r>
      <w:r>
        <w:rPr>
          <w:rFonts w:hint="eastAsia" w:ascii="宋体" w:hAnsi="宋体" w:eastAsia="宋体" w:cs="宋体"/>
          <w:sz w:val="28"/>
          <w:szCs w:val="28"/>
        </w:rPr>
        <w:t xml:space="preserve">部分 </w:t>
      </w:r>
      <w:r>
        <w:rPr>
          <w:rFonts w:hint="eastAsia" w:ascii="宋体" w:hAnsi="宋体" w:eastAsia="宋体" w:cs="宋体"/>
          <w:sz w:val="28"/>
          <w:szCs w:val="28"/>
          <w:lang w:eastAsia="zh-CN"/>
        </w:rPr>
        <w:t>宏观经济学</w:t>
      </w:r>
    </w:p>
    <w:p>
      <w:pPr>
        <w:rPr>
          <w:rFonts w:hint="eastAsia" w:ascii="宋体" w:hAnsi="宋体" w:eastAsia="宋体" w:cs="宋体"/>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宏观经济总量及其衡量</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 xml:space="preserve">国民经济核算的基本指标及其原理。 </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国民收入循环关系。</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w:t>
      </w:r>
      <w:r>
        <w:rPr>
          <w:rFonts w:hint="eastAsia" w:ascii="宋体" w:hAnsi="宋体" w:eastAsia="宋体" w:cs="宋体"/>
          <w:sz w:val="28"/>
          <w:szCs w:val="28"/>
        </w:rPr>
        <w:t>物价和就业水平衡量。</w:t>
      </w:r>
    </w:p>
    <w:p>
      <w:pPr>
        <w:rPr>
          <w:rFonts w:hint="eastAsia" w:ascii="宋体" w:hAnsi="宋体" w:eastAsia="宋体" w:cs="宋体"/>
          <w:sz w:val="28"/>
          <w:szCs w:val="28"/>
        </w:rPr>
      </w:pPr>
      <w:r>
        <w:rPr>
          <w:rFonts w:hint="eastAsia" w:ascii="宋体" w:hAnsi="宋体" w:eastAsia="宋体" w:cs="宋体"/>
          <w:sz w:val="28"/>
          <w:szCs w:val="28"/>
          <w:lang w:eastAsia="zh-CN"/>
        </w:rPr>
        <w:t>二、</w:t>
      </w:r>
      <w:r>
        <w:rPr>
          <w:rFonts w:hint="eastAsia" w:ascii="宋体" w:hAnsi="宋体" w:eastAsia="宋体" w:cs="宋体"/>
          <w:sz w:val="28"/>
          <w:szCs w:val="28"/>
        </w:rPr>
        <w:t>简单凯恩斯模型</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 xml:space="preserve">消费、储蓄、投资等宏观经济变量与国民收入之间的互动关系。 </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简单凯恩斯模型的原理及国民收入的决定。</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w:t>
      </w:r>
      <w:r>
        <w:rPr>
          <w:rFonts w:hint="eastAsia" w:ascii="宋体" w:hAnsi="宋体" w:eastAsia="宋体" w:cs="宋体"/>
          <w:sz w:val="28"/>
          <w:szCs w:val="28"/>
        </w:rPr>
        <w:t>国民收入变动中乘数原理及作用机制。</w:t>
      </w:r>
    </w:p>
    <w:p>
      <w:pPr>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eastAsia="zh-CN"/>
        </w:rPr>
        <w:t>.</w:t>
      </w:r>
      <w:r>
        <w:rPr>
          <w:rFonts w:hint="eastAsia" w:ascii="宋体" w:hAnsi="宋体" w:eastAsia="宋体" w:cs="宋体"/>
          <w:sz w:val="28"/>
          <w:szCs w:val="28"/>
        </w:rPr>
        <w:t>简单凯恩斯模型向三部门经济的扩展。</w:t>
      </w:r>
    </w:p>
    <w:p>
      <w:pPr>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lang w:eastAsia="zh-CN"/>
        </w:rPr>
        <w:t>.</w:t>
      </w:r>
      <w:r>
        <w:rPr>
          <w:rFonts w:hint="eastAsia" w:ascii="宋体" w:hAnsi="宋体" w:eastAsia="宋体" w:cs="宋体"/>
          <w:sz w:val="28"/>
          <w:szCs w:val="28"/>
        </w:rPr>
        <w:t>宏观经济均衡分析的几何方法和代数方法。</w:t>
      </w:r>
    </w:p>
    <w:p>
      <w:pPr>
        <w:rPr>
          <w:rFonts w:hint="eastAsia" w:ascii="宋体" w:hAnsi="宋体" w:eastAsia="宋体" w:cs="宋体"/>
          <w:sz w:val="28"/>
          <w:szCs w:val="28"/>
        </w:rPr>
      </w:pPr>
      <w:r>
        <w:rPr>
          <w:rFonts w:hint="eastAsia" w:ascii="宋体" w:hAnsi="宋体" w:eastAsia="宋体" w:cs="宋体"/>
          <w:sz w:val="28"/>
          <w:szCs w:val="28"/>
          <w:lang w:eastAsia="zh-CN"/>
        </w:rPr>
        <w:t>三、</w:t>
      </w:r>
      <w:r>
        <w:rPr>
          <w:rFonts w:hint="eastAsia" w:ascii="宋体" w:hAnsi="宋体" w:eastAsia="宋体" w:cs="宋体"/>
          <w:sz w:val="28"/>
          <w:szCs w:val="28"/>
        </w:rPr>
        <w:t>IS-LM模型</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投资函数的构建、金融市场对实物投资的决定关系。</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产品市场和货币市场各自实现均衡时形成IS和LM曲线的条件及机理。</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w:t>
      </w:r>
      <w:r>
        <w:rPr>
          <w:rFonts w:hint="eastAsia" w:ascii="宋体" w:hAnsi="宋体" w:eastAsia="宋体" w:cs="宋体"/>
          <w:sz w:val="28"/>
          <w:szCs w:val="28"/>
        </w:rPr>
        <w:t>两大市场同时均衡条件下均衡利率和均衡国民收入的原理及变动机理。</w:t>
      </w:r>
    </w:p>
    <w:p>
      <w:pPr>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eastAsia="zh-CN"/>
        </w:rPr>
        <w:t>.</w:t>
      </w:r>
      <w:r>
        <w:rPr>
          <w:rFonts w:hint="eastAsia" w:ascii="宋体" w:hAnsi="宋体" w:eastAsia="宋体" w:cs="宋体"/>
          <w:sz w:val="28"/>
          <w:szCs w:val="28"/>
        </w:rPr>
        <w:t>非均衡状态下市场自我调整规律。</w:t>
      </w:r>
    </w:p>
    <w:p>
      <w:pPr>
        <w:rPr>
          <w:rFonts w:hint="eastAsia" w:ascii="宋体" w:hAnsi="宋体" w:eastAsia="宋体" w:cs="宋体"/>
          <w:sz w:val="28"/>
          <w:szCs w:val="28"/>
        </w:rPr>
      </w:pPr>
      <w:r>
        <w:rPr>
          <w:rFonts w:hint="eastAsia" w:ascii="宋体" w:hAnsi="宋体" w:eastAsia="宋体" w:cs="宋体"/>
          <w:sz w:val="28"/>
          <w:szCs w:val="28"/>
          <w:lang w:eastAsia="zh-CN"/>
        </w:rPr>
        <w:t>四、</w:t>
      </w:r>
      <w:r>
        <w:rPr>
          <w:rFonts w:hint="eastAsia" w:ascii="宋体" w:hAnsi="宋体" w:eastAsia="宋体" w:cs="宋体"/>
          <w:sz w:val="28"/>
          <w:szCs w:val="28"/>
        </w:rPr>
        <w:t>宏观经济政策</w:t>
      </w:r>
    </w:p>
    <w:p>
      <w:pPr>
        <w:rPr>
          <w:rFonts w:hint="eastAsia" w:ascii="宋体" w:hAnsi="宋体" w:eastAsia="宋体" w:cs="宋体"/>
          <w:sz w:val="28"/>
          <w:szCs w:val="28"/>
        </w:rPr>
      </w:pPr>
      <w:r>
        <w:rPr>
          <w:rFonts w:hint="eastAsia" w:ascii="宋体" w:hAnsi="宋体" w:eastAsia="宋体" w:cs="宋体"/>
          <w:sz w:val="28"/>
          <w:szCs w:val="28"/>
        </w:rPr>
        <w:t xml:space="preserve">1、财政政策和货币政策的目标取向、实施工具及作用原则。 </w:t>
      </w:r>
    </w:p>
    <w:p>
      <w:pPr>
        <w:rPr>
          <w:rFonts w:hint="eastAsia" w:ascii="宋体" w:hAnsi="宋体" w:eastAsia="宋体" w:cs="宋体"/>
          <w:sz w:val="28"/>
          <w:szCs w:val="28"/>
        </w:rPr>
      </w:pPr>
      <w:r>
        <w:rPr>
          <w:rFonts w:hint="eastAsia" w:ascii="宋体" w:hAnsi="宋体" w:eastAsia="宋体" w:cs="宋体"/>
          <w:sz w:val="28"/>
          <w:szCs w:val="28"/>
        </w:rPr>
        <w:t>2、财政政策对产品市场、货币政策对货币市场均衡的影响。</w:t>
      </w:r>
    </w:p>
    <w:p>
      <w:pPr>
        <w:rPr>
          <w:rFonts w:hint="eastAsia" w:ascii="宋体" w:hAnsi="宋体" w:eastAsia="宋体" w:cs="宋体"/>
          <w:sz w:val="28"/>
          <w:szCs w:val="28"/>
        </w:rPr>
      </w:pPr>
      <w:r>
        <w:rPr>
          <w:rFonts w:hint="eastAsia" w:ascii="宋体" w:hAnsi="宋体" w:eastAsia="宋体" w:cs="宋体"/>
          <w:sz w:val="28"/>
          <w:szCs w:val="28"/>
        </w:rPr>
        <w:t>3、运用IS-LM模型分析宏观需求管理政策。</w:t>
      </w:r>
    </w:p>
    <w:p>
      <w:pPr>
        <w:rPr>
          <w:rFonts w:hint="eastAsia" w:ascii="宋体" w:hAnsi="宋体" w:eastAsia="宋体" w:cs="宋体"/>
          <w:sz w:val="28"/>
          <w:szCs w:val="28"/>
        </w:rPr>
      </w:pPr>
      <w:r>
        <w:rPr>
          <w:rFonts w:hint="eastAsia" w:ascii="宋体" w:hAnsi="宋体" w:eastAsia="宋体" w:cs="宋体"/>
          <w:sz w:val="28"/>
          <w:szCs w:val="28"/>
          <w:lang w:eastAsia="zh-CN"/>
        </w:rPr>
        <w:t>五、</w:t>
      </w:r>
      <w:r>
        <w:rPr>
          <w:rFonts w:hint="eastAsia" w:ascii="宋体" w:hAnsi="宋体" w:eastAsia="宋体" w:cs="宋体"/>
          <w:sz w:val="28"/>
          <w:szCs w:val="28"/>
        </w:rPr>
        <w:t>总需求总供给模型</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物价与总需求反向变动的三种效应。</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 xml:space="preserve">总需求曲线的推导过程及其变化方式。 </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w:t>
      </w:r>
      <w:r>
        <w:rPr>
          <w:rFonts w:hint="eastAsia" w:ascii="宋体" w:hAnsi="宋体" w:eastAsia="宋体" w:cs="宋体"/>
          <w:sz w:val="28"/>
          <w:szCs w:val="28"/>
        </w:rPr>
        <w:t>总供给曲线的形成过程、不同形状及其经济学含义。</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w:t>
      </w:r>
      <w:r>
        <w:rPr>
          <w:rFonts w:hint="eastAsia" w:ascii="宋体" w:hAnsi="宋体" w:eastAsia="宋体" w:cs="宋体"/>
          <w:sz w:val="28"/>
          <w:szCs w:val="28"/>
        </w:rPr>
        <w:t>AD－AS模型</w:t>
      </w:r>
    </w:p>
    <w:p>
      <w:pPr>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eastAsia="zh-CN"/>
        </w:rPr>
        <w:t>.</w:t>
      </w:r>
      <w:r>
        <w:rPr>
          <w:rFonts w:hint="eastAsia" w:ascii="宋体" w:hAnsi="宋体" w:eastAsia="宋体" w:cs="宋体"/>
          <w:sz w:val="28"/>
          <w:szCs w:val="28"/>
        </w:rPr>
        <w:t>总供给的三种状态及宏观政策的不同效果</w:t>
      </w:r>
    </w:p>
    <w:p>
      <w:pPr>
        <w:rPr>
          <w:rFonts w:hint="eastAsia" w:ascii="宋体" w:hAnsi="宋体" w:eastAsia="宋体" w:cs="宋体"/>
          <w:sz w:val="28"/>
          <w:szCs w:val="28"/>
        </w:rPr>
      </w:pPr>
      <w:r>
        <w:rPr>
          <w:rFonts w:hint="eastAsia" w:ascii="宋体" w:hAnsi="宋体" w:eastAsia="宋体" w:cs="宋体"/>
          <w:sz w:val="28"/>
          <w:szCs w:val="28"/>
          <w:lang w:eastAsia="zh-CN"/>
        </w:rPr>
        <w:t>六、</w:t>
      </w:r>
      <w:r>
        <w:rPr>
          <w:rFonts w:hint="eastAsia" w:ascii="宋体" w:hAnsi="宋体" w:eastAsia="宋体" w:cs="宋体"/>
          <w:sz w:val="28"/>
          <w:szCs w:val="28"/>
        </w:rPr>
        <w:t>失业与通货膨胀理论</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失业及就业的关系，失业的几种类型。</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通货膨胀的概念及其经济学内涵。</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w:t>
      </w:r>
      <w:r>
        <w:rPr>
          <w:rFonts w:hint="eastAsia" w:ascii="宋体" w:hAnsi="宋体" w:eastAsia="宋体" w:cs="宋体"/>
          <w:sz w:val="28"/>
          <w:szCs w:val="28"/>
        </w:rPr>
        <w:t>理解通货膨胀的类型及其产生的原因。</w:t>
      </w:r>
    </w:p>
    <w:p>
      <w:pPr>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eastAsia="zh-CN"/>
        </w:rPr>
        <w:t>.</w:t>
      </w:r>
      <w:r>
        <w:rPr>
          <w:rFonts w:hint="eastAsia" w:ascii="宋体" w:hAnsi="宋体" w:eastAsia="宋体" w:cs="宋体"/>
          <w:sz w:val="28"/>
          <w:szCs w:val="28"/>
        </w:rPr>
        <w:t>通货膨胀与失业之间的关系及宏观政策的选择。</w:t>
      </w:r>
    </w:p>
    <w:p>
      <w:pPr>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lang w:eastAsia="zh-CN"/>
        </w:rPr>
        <w:t>.</w:t>
      </w:r>
      <w:r>
        <w:rPr>
          <w:rFonts w:hint="eastAsia" w:ascii="宋体" w:hAnsi="宋体" w:eastAsia="宋体" w:cs="宋体"/>
          <w:sz w:val="28"/>
          <w:szCs w:val="28"/>
        </w:rPr>
        <w:t>通货膨胀动态变化的机制。</w:t>
      </w:r>
    </w:p>
    <w:p>
      <w:pPr>
        <w:rPr>
          <w:rFonts w:hint="eastAsia" w:ascii="宋体" w:hAnsi="宋体" w:eastAsia="宋体" w:cs="宋体"/>
          <w:sz w:val="28"/>
          <w:szCs w:val="28"/>
        </w:rPr>
      </w:pPr>
      <w:r>
        <w:rPr>
          <w:rFonts w:hint="eastAsia" w:ascii="宋体" w:hAnsi="宋体" w:eastAsia="宋体" w:cs="宋体"/>
          <w:sz w:val="28"/>
          <w:szCs w:val="28"/>
          <w:lang w:eastAsia="zh-CN"/>
        </w:rPr>
        <w:t>七、</w:t>
      </w:r>
      <w:r>
        <w:rPr>
          <w:rFonts w:hint="eastAsia" w:ascii="宋体" w:hAnsi="宋体" w:eastAsia="宋体" w:cs="宋体"/>
          <w:sz w:val="28"/>
          <w:szCs w:val="28"/>
        </w:rPr>
        <w:t>经济周期理论</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宏观经济短期波动的表现形式及周期波动特征。</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经济周期的概念、分类和原因。</w:t>
      </w:r>
    </w:p>
    <w:p>
      <w:pPr>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w:t>
      </w:r>
      <w:r>
        <w:rPr>
          <w:rFonts w:hint="eastAsia" w:ascii="宋体" w:hAnsi="宋体" w:eastAsia="宋体" w:cs="宋体"/>
          <w:sz w:val="28"/>
          <w:szCs w:val="28"/>
        </w:rPr>
        <w:t>乘数-加速数模型。</w:t>
      </w:r>
    </w:p>
    <w:p>
      <w:pPr>
        <w:rPr>
          <w:rFonts w:hint="eastAsia" w:ascii="宋体" w:hAnsi="宋体" w:eastAsia="宋体" w:cs="宋体"/>
          <w:sz w:val="28"/>
          <w:szCs w:val="28"/>
        </w:rPr>
      </w:pPr>
      <w:r>
        <w:rPr>
          <w:rFonts w:hint="eastAsia" w:ascii="宋体" w:hAnsi="宋体" w:eastAsia="宋体" w:cs="宋体"/>
          <w:sz w:val="28"/>
          <w:szCs w:val="28"/>
          <w:lang w:eastAsia="zh-CN"/>
        </w:rPr>
        <w:t>八、</w:t>
      </w:r>
      <w:r>
        <w:rPr>
          <w:rFonts w:hint="eastAsia" w:ascii="宋体" w:hAnsi="宋体" w:eastAsia="宋体" w:cs="宋体"/>
          <w:sz w:val="28"/>
          <w:szCs w:val="28"/>
        </w:rPr>
        <w:t>经济增长理论</w:t>
      </w:r>
    </w:p>
    <w:p>
      <w:pPr>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经济增长理论和模型的发展历程。</w:t>
      </w:r>
    </w:p>
    <w:p>
      <w:pPr>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经济增长因素。</w:t>
      </w:r>
    </w:p>
    <w:p>
      <w:pPr>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w:t>
      </w:r>
      <w:r>
        <w:rPr>
          <w:rFonts w:hint="eastAsia" w:ascii="宋体" w:hAnsi="宋体" w:eastAsia="宋体" w:cs="宋体"/>
          <w:sz w:val="28"/>
          <w:szCs w:val="28"/>
        </w:rPr>
        <w:t>哈罗德-多马模型。</w:t>
      </w:r>
    </w:p>
    <w:p>
      <w:pPr>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w:t>
      </w:r>
      <w:r>
        <w:rPr>
          <w:rFonts w:hint="eastAsia" w:ascii="宋体" w:hAnsi="宋体" w:eastAsia="宋体" w:cs="宋体"/>
          <w:sz w:val="28"/>
          <w:szCs w:val="28"/>
        </w:rPr>
        <w:t>新古典经济增长模型。</w:t>
      </w:r>
    </w:p>
    <w:p>
      <w:pPr>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w:t>
      </w:r>
      <w:r>
        <w:rPr>
          <w:rFonts w:hint="eastAsia" w:ascii="宋体" w:hAnsi="宋体" w:eastAsia="宋体" w:cs="宋体"/>
          <w:sz w:val="28"/>
          <w:szCs w:val="28"/>
        </w:rPr>
        <w:t>经济增长政策</w:t>
      </w:r>
    </w:p>
    <w:p>
      <w:pPr>
        <w:spacing w:before="156" w:beforeLines="50" w:after="156" w:afterLines="50"/>
        <w:jc w:val="center"/>
        <w:rPr>
          <w:rFonts w:ascii="Times New Roman" w:hAnsi="Times New Roman" w:eastAsia="宋体" w:cs="Times New Roman"/>
          <w:b/>
          <w:bCs/>
          <w:sz w:val="28"/>
          <w:szCs w:val="32"/>
        </w:rPr>
      </w:pPr>
      <w:r>
        <w:rPr>
          <w:rFonts w:hint="eastAsia" w:ascii="Times New Roman" w:hAnsi="Times New Roman" w:eastAsia="宋体" w:cs="Times New Roman"/>
          <w:b/>
          <w:bCs/>
          <w:sz w:val="28"/>
          <w:szCs w:val="32"/>
          <w:lang w:val="en-US" w:eastAsia="zh-CN"/>
        </w:rPr>
        <w:t>IV</w:t>
      </w:r>
      <w:r>
        <w:rPr>
          <w:rFonts w:ascii="Times New Roman" w:hAnsi="Times New Roman" w:eastAsia="宋体" w:cs="Times New Roman"/>
          <w:b/>
          <w:bCs/>
          <w:sz w:val="28"/>
          <w:szCs w:val="32"/>
        </w:rPr>
        <w:t>.参考书目</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1.《西方经济学》编写组编《西方经济学（上册）》，高等教育出版社，2012</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2.《西方经济学》编写组编《西方经济学（下册）》，高等教育出版社，2012</w:t>
      </w:r>
    </w:p>
    <w:p>
      <w:pPr>
        <w:rPr>
          <w:rFonts w:hint="eastAsia" w:ascii="宋体" w:hAnsi="宋体" w:eastAsia="宋体" w:cs="宋体"/>
          <w:sz w:val="28"/>
          <w:szCs w:val="28"/>
          <w:lang w:val="en-US" w:eastAsia="zh-CN"/>
        </w:rPr>
      </w:pPr>
    </w:p>
    <w:p>
      <w:pPr>
        <w:rPr>
          <w:rFonts w:ascii="Times New Roman" w:hAnsi="Times New Roman" w:eastAsia="宋体" w:cs="Times New Roman"/>
          <w:sz w:val="28"/>
          <w:szCs w:val="32"/>
        </w:rPr>
      </w:pPr>
    </w:p>
    <w:p>
      <w:pPr>
        <w:rPr>
          <w:rFonts w:ascii="Times New Roman" w:hAnsi="Times New Roman" w:eastAsia="宋体" w:cs="Times New Roman"/>
          <w:sz w:val="28"/>
          <w:szCs w:val="32"/>
        </w:rPr>
      </w:pPr>
    </w:p>
    <w:p>
      <w:pPr>
        <w:rPr>
          <w:rFonts w:ascii="Times New Roman" w:hAnsi="Times New Roman" w:eastAsia="宋体" w:cs="Times New Roman"/>
          <w:color w:val="FF0000"/>
          <w:sz w:val="28"/>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2843EF"/>
    <w:multiLevelType w:val="singleLevel"/>
    <w:tmpl w:val="932843E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92"/>
    <w:rsid w:val="001755ED"/>
    <w:rsid w:val="0026432B"/>
    <w:rsid w:val="00337D59"/>
    <w:rsid w:val="00552800"/>
    <w:rsid w:val="007A7A20"/>
    <w:rsid w:val="00894F10"/>
    <w:rsid w:val="00987D92"/>
    <w:rsid w:val="00FF0714"/>
    <w:rsid w:val="1FC717AE"/>
    <w:rsid w:val="2BD13772"/>
    <w:rsid w:val="4C70447E"/>
    <w:rsid w:val="60E33972"/>
    <w:rsid w:val="701F1B8E"/>
    <w:rsid w:val="73585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101</Words>
  <Characters>578</Characters>
  <Lines>4</Lines>
  <Paragraphs>1</Paragraphs>
  <TotalTime>2</TotalTime>
  <ScaleCrop>false</ScaleCrop>
  <LinksUpToDate>false</LinksUpToDate>
  <CharactersWithSpaces>678</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2020-08-26T01:34:00Z</dcterms:created>
  <dc:creator>家畅 朱</dc:creator>
  <cp:lastModifiedBy>紫薇花开</cp:lastModifiedBy>
  <dcterms:modified xsi:type="dcterms:W3CDTF">2020-08-28T09:58:07Z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