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kern w:val="0"/>
          <w:sz w:val="20"/>
          <w:szCs w:val="21"/>
        </w:rPr>
      </w:pPr>
      <w:r>
        <w:rPr>
          <w:rFonts w:hint="eastAsia"/>
          <w:color w:val="000000"/>
          <w:kern w:val="0"/>
          <w:sz w:val="20"/>
          <w:szCs w:val="21"/>
        </w:rPr>
        <w:t>附件3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西北农林科技大学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202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color w:val="000000"/>
          <w:sz w:val="32"/>
          <w:szCs w:val="32"/>
        </w:rPr>
        <w:t>年博士研究生思想政治考核表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在职（  ） 非在职（  ）</w:t>
            </w:r>
          </w:p>
        </w:tc>
        <w:tc>
          <w:tcPr>
            <w:tcW w:w="14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4" w:hRule="atLeast"/>
        </w:trPr>
        <w:tc>
          <w:tcPr>
            <w:tcW w:w="10013" w:type="dxa"/>
            <w:gridSpan w:val="9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党组织部门签字（盖章）：</w:t>
            </w: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               年     月     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注：（1）所填内容一经涂改，本表无效。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（2）考生姓名、所在单位、出生年月、民族必须与该生报名时所填内容一致。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（3）“党组织部门”是指能对考生的政治表现负责的管理部门，如：组织部、党总支、党支部等。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（4）本表请考生自行从网上下载，用A4纸打印，并由所在单位填好后封装、密封。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（5）本表信息若有虚假、涂改或密封不完整，将取消考生的申请、录取资格。</w:t>
      </w:r>
    </w:p>
    <w:sectPr>
      <w:pgSz w:w="11906" w:h="16838"/>
      <w:pgMar w:top="1134" w:right="746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1B5924"/>
    <w:rsid w:val="004119A4"/>
    <w:rsid w:val="004404E1"/>
    <w:rsid w:val="005745C4"/>
    <w:rsid w:val="006C33DB"/>
    <w:rsid w:val="009359A9"/>
    <w:rsid w:val="00B73FD5"/>
    <w:rsid w:val="00C444BD"/>
    <w:rsid w:val="00E05E7D"/>
    <w:rsid w:val="00EF5BDB"/>
    <w:rsid w:val="00FE02F2"/>
    <w:rsid w:val="686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2018-10-18T06:33:00Z</dcterms:created>
  <dc:creator>yzhc</dc:creator>
  <cp:lastModifiedBy>紫薇花开</cp:lastModifiedBy>
  <dcterms:modified xsi:type="dcterms:W3CDTF">2020-11-06T06:27:39Z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